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181D">
      <w:pPr>
        <w:pStyle w:val="Style5"/>
        <w:kinsoku w:val="0"/>
        <w:autoSpaceDE/>
        <w:autoSpaceDN/>
        <w:spacing w:line="211" w:lineRule="auto"/>
        <w:ind w:left="0"/>
        <w:jc w:val="center"/>
        <w:rPr>
          <w:rStyle w:val="CharacterStyle4"/>
          <w:rFonts w:ascii="Verdana" w:hAnsi="Verdana" w:cs="Verdana"/>
          <w:b/>
          <w:bCs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0"/>
          <w:w w:val="105"/>
          <w:sz w:val="24"/>
          <w:szCs w:val="24"/>
          <w:lang w:val="es-ES" w:eastAsia="es-ES"/>
        </w:rPr>
        <w:t>RESOLUCION N° 1460- 05</w:t>
      </w:r>
    </w:p>
    <w:p w:rsidR="00000000" w:rsidRPr="001C335B" w:rsidRDefault="00D5181D" w:rsidP="001C335B">
      <w:pPr>
        <w:pStyle w:val="Style4"/>
        <w:kinsoku w:val="0"/>
        <w:autoSpaceDE/>
        <w:autoSpaceDN/>
        <w:adjustRightInd/>
        <w:spacing w:before="288"/>
        <w:ind w:left="144" w:right="576"/>
        <w:jc w:val="both"/>
        <w:rPr>
          <w:rFonts w:ascii="Arial" w:hAnsi="Arial" w:cs="Arial"/>
          <w:bCs/>
          <w:spacing w:val="3"/>
          <w:sz w:val="25"/>
          <w:szCs w:val="25"/>
          <w:lang w:val="es-ES" w:eastAsia="es-ES"/>
        </w:rPr>
      </w:pPr>
      <w:r>
        <w:rPr>
          <w:rFonts w:ascii="Verdana" w:hAnsi="Verdana" w:cs="Verdana"/>
          <w:b/>
          <w:bCs/>
          <w:spacing w:val="-13"/>
          <w:w w:val="105"/>
          <w:lang w:val="es-ES" w:eastAsia="es-ES"/>
        </w:rPr>
        <w:t xml:space="preserve">TRIBUNAL ADMINISTRATIVO DE TRANSPORTE. </w:t>
      </w:r>
      <w:r w:rsidRPr="001C335B">
        <w:rPr>
          <w:rFonts w:ascii="Arial" w:hAnsi="Arial" w:cs="Arial"/>
          <w:bCs/>
          <w:spacing w:val="-3"/>
          <w:sz w:val="25"/>
          <w:szCs w:val="25"/>
          <w:lang w:val="es-ES" w:eastAsia="es-ES"/>
        </w:rPr>
        <w:t xml:space="preserve">San José, a las </w:t>
      </w:r>
      <w:r w:rsidRPr="001C335B">
        <w:rPr>
          <w:rFonts w:ascii="Arial" w:hAnsi="Arial" w:cs="Arial"/>
          <w:bCs/>
          <w:spacing w:val="3"/>
          <w:sz w:val="25"/>
          <w:szCs w:val="25"/>
          <w:lang w:val="es-ES" w:eastAsia="es-ES"/>
        </w:rPr>
        <w:t>doce horas del 16 de diciembre del dos mil cinco.-</w:t>
      </w:r>
    </w:p>
    <w:p w:rsidR="00000000" w:rsidRPr="001C335B" w:rsidRDefault="00D5181D">
      <w:pPr>
        <w:pStyle w:val="Style5"/>
        <w:kinsoku w:val="0"/>
        <w:autoSpaceDE/>
        <w:autoSpaceDN/>
        <w:spacing w:before="288"/>
        <w:rPr>
          <w:rStyle w:val="CharacterStyle4"/>
          <w:rFonts w:ascii="Arial" w:hAnsi="Arial" w:cs="Arial"/>
          <w:bCs/>
          <w:spacing w:val="6"/>
          <w:lang w:val="es-ES" w:eastAsia="es-ES"/>
        </w:rPr>
      </w:pPr>
      <w:r w:rsidRPr="001C335B">
        <w:rPr>
          <w:rStyle w:val="CharacterStyle4"/>
          <w:rFonts w:ascii="Arial" w:hAnsi="Arial" w:cs="Arial"/>
          <w:bCs/>
          <w:spacing w:val="-2"/>
          <w:lang w:val="es-ES" w:eastAsia="es-ES"/>
        </w:rPr>
        <w:t>Se conoce</w:t>
      </w:r>
      <w:r>
        <w:rPr>
          <w:rStyle w:val="CharacterStyle4"/>
          <w:rFonts w:ascii="Arial" w:hAnsi="Arial" w:cs="Arial"/>
          <w:b/>
          <w:bCs/>
          <w:spacing w:val="-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spacing w:val="-2"/>
          <w:sz w:val="19"/>
          <w:szCs w:val="19"/>
          <w:lang w:val="es-ES" w:eastAsia="es-ES"/>
        </w:rPr>
        <w:t xml:space="preserve">RECURSO DE APELACIÓN </w:t>
      </w:r>
      <w:r w:rsidRPr="001C335B">
        <w:rPr>
          <w:rStyle w:val="CharacterStyle4"/>
          <w:rFonts w:ascii="Arial" w:hAnsi="Arial" w:cs="Arial"/>
          <w:bCs/>
          <w:spacing w:val="-2"/>
          <w:lang w:val="es-ES" w:eastAsia="es-ES"/>
        </w:rPr>
        <w:t>de H</w:t>
      </w:r>
      <w:r w:rsidR="001C335B">
        <w:rPr>
          <w:rStyle w:val="CharacterStyle4"/>
          <w:rFonts w:ascii="Arial" w:hAnsi="Arial" w:cs="Arial"/>
          <w:bCs/>
          <w:spacing w:val="-2"/>
          <w:lang w:val="es-ES" w:eastAsia="es-ES"/>
        </w:rPr>
        <w:t>CB</w:t>
      </w:r>
      <w:r>
        <w:rPr>
          <w:rStyle w:val="CharacterStyle4"/>
          <w:rFonts w:ascii="Arial" w:hAnsi="Arial" w:cs="Arial"/>
          <w:b/>
          <w:bCs/>
          <w:spacing w:val="-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spacing w:val="-12"/>
          <w:w w:val="105"/>
          <w:sz w:val="24"/>
          <w:szCs w:val="24"/>
          <w:lang w:val="es-ES" w:eastAsia="es-ES"/>
        </w:rPr>
        <w:t xml:space="preserve">cédula de </w:t>
      </w:r>
      <w:r>
        <w:rPr>
          <w:rStyle w:val="CharacterStyle4"/>
          <w:rFonts w:ascii="Verdana" w:hAnsi="Verdana" w:cs="Verdana"/>
          <w:b/>
          <w:bCs/>
          <w:spacing w:val="14"/>
          <w:w w:val="105"/>
          <w:sz w:val="24"/>
          <w:szCs w:val="24"/>
          <w:lang w:val="es-ES" w:eastAsia="es-ES"/>
        </w:rPr>
        <w:t xml:space="preserve">identidad N° </w:t>
      </w:r>
      <w:r w:rsidR="001C335B">
        <w:rPr>
          <w:rStyle w:val="CharacterStyle4"/>
          <w:rFonts w:ascii="Verdana" w:hAnsi="Verdana" w:cs="Verdana"/>
          <w:b/>
          <w:bCs/>
          <w:spacing w:val="14"/>
          <w:w w:val="105"/>
          <w:sz w:val="24"/>
          <w:szCs w:val="24"/>
          <w:lang w:val="es-ES" w:eastAsia="es-ES"/>
        </w:rPr>
        <w:t>…</w:t>
      </w:r>
      <w:r>
        <w:rPr>
          <w:rStyle w:val="CharacterStyle4"/>
          <w:rFonts w:ascii="Verdana" w:hAnsi="Verdana" w:cs="Verdana"/>
          <w:b/>
          <w:bCs/>
          <w:spacing w:val="14"/>
          <w:w w:val="105"/>
          <w:sz w:val="24"/>
          <w:szCs w:val="24"/>
          <w:lang w:val="es-ES" w:eastAsia="es-ES"/>
        </w:rPr>
        <w:t xml:space="preserve"> en su condición personal y de </w:t>
      </w:r>
      <w:r>
        <w:rPr>
          <w:rStyle w:val="CharacterStyle4"/>
          <w:rFonts w:ascii="Verdana" w:hAnsi="Verdana" w:cs="Verdana"/>
          <w:b/>
          <w:bCs/>
          <w:spacing w:val="-4"/>
          <w:w w:val="105"/>
          <w:sz w:val="24"/>
          <w:szCs w:val="24"/>
          <w:lang w:val="es-ES" w:eastAsia="es-ES"/>
        </w:rPr>
        <w:t xml:space="preserve">apoderado generalísimo de </w:t>
      </w:r>
      <w:r w:rsidR="001C335B">
        <w:rPr>
          <w:rStyle w:val="CharacterStyle4"/>
          <w:rFonts w:ascii="Verdana" w:hAnsi="Verdana" w:cs="Verdana"/>
          <w:b/>
          <w:bCs/>
          <w:spacing w:val="-4"/>
          <w:w w:val="105"/>
          <w:sz w:val="24"/>
          <w:szCs w:val="24"/>
          <w:lang w:val="es-ES" w:eastAsia="es-ES"/>
        </w:rPr>
        <w:t>RPC</w:t>
      </w:r>
      <w:r>
        <w:rPr>
          <w:rStyle w:val="CharacterStyle4"/>
          <w:rFonts w:ascii="Verdana" w:hAnsi="Verdana" w:cs="Verdana"/>
          <w:b/>
          <w:bCs/>
          <w:spacing w:val="-4"/>
          <w:w w:val="105"/>
          <w:sz w:val="24"/>
          <w:szCs w:val="24"/>
          <w:lang w:val="es-ES" w:eastAsia="es-ES"/>
        </w:rPr>
        <w:t xml:space="preserve">, cédula de identidad N° </w:t>
      </w:r>
      <w:r w:rsidR="001C335B">
        <w:rPr>
          <w:rStyle w:val="CharacterStyle4"/>
          <w:rFonts w:ascii="Verdana" w:hAnsi="Verdana" w:cs="Verdana"/>
          <w:b/>
          <w:bCs/>
          <w:spacing w:val="-4"/>
          <w:w w:val="105"/>
          <w:sz w:val="24"/>
          <w:szCs w:val="24"/>
          <w:lang w:val="es-ES" w:eastAsia="es-ES"/>
        </w:rPr>
        <w:t>..</w:t>
      </w:r>
      <w:r>
        <w:rPr>
          <w:rStyle w:val="CharacterStyle4"/>
          <w:rFonts w:ascii="Verdana" w:hAnsi="Verdana" w:cs="Verdana"/>
          <w:b/>
          <w:bCs/>
          <w:spacing w:val="-4"/>
          <w:w w:val="105"/>
          <w:sz w:val="24"/>
          <w:szCs w:val="24"/>
          <w:lang w:val="es-ES" w:eastAsia="es-ES"/>
        </w:rPr>
        <w:t xml:space="preserve">. </w:t>
      </w:r>
      <w:r>
        <w:rPr>
          <w:rStyle w:val="CharacterStyle4"/>
          <w:rFonts w:ascii="Verdana" w:hAnsi="Verdana" w:cs="Verdana"/>
          <w:b/>
          <w:bCs/>
          <w:spacing w:val="-4"/>
          <w:sz w:val="19"/>
          <w:szCs w:val="19"/>
          <w:lang w:val="es-ES" w:eastAsia="es-ES"/>
        </w:rPr>
        <w:t xml:space="preserve">ACTO O RESOLUCIÓN RECURRIDA: </w:t>
      </w:r>
      <w:r w:rsidRPr="001C335B">
        <w:rPr>
          <w:rStyle w:val="CharacterStyle4"/>
          <w:rFonts w:ascii="Arial" w:hAnsi="Arial" w:cs="Arial"/>
          <w:bCs/>
          <w:spacing w:val="6"/>
          <w:lang w:val="es-ES" w:eastAsia="es-ES"/>
        </w:rPr>
        <w:t xml:space="preserve">Acuerdo 21 </w:t>
      </w:r>
      <w:r w:rsidRPr="001C335B">
        <w:rPr>
          <w:rStyle w:val="CharacterStyle4"/>
          <w:rFonts w:ascii="Arial" w:hAnsi="Arial" w:cs="Arial"/>
          <w:bCs/>
          <w:spacing w:val="1"/>
          <w:lang w:val="es-ES" w:eastAsia="es-ES"/>
        </w:rPr>
        <w:t xml:space="preserve">de la Sesión N° 2529 de fecha 14 de noviembre de 1990 de la Comisión </w:t>
      </w:r>
      <w:r w:rsidRPr="001C335B">
        <w:rPr>
          <w:rStyle w:val="CharacterStyle4"/>
          <w:rFonts w:ascii="Arial" w:hAnsi="Arial" w:cs="Arial"/>
          <w:bCs/>
          <w:spacing w:val="4"/>
          <w:lang w:val="es-ES" w:eastAsia="es-ES"/>
        </w:rPr>
        <w:t xml:space="preserve">Técnica de Transportes, tramitado en este Despacho bajo Expediente </w:t>
      </w:r>
      <w:r w:rsidRPr="001C335B">
        <w:rPr>
          <w:rStyle w:val="CharacterStyle4"/>
          <w:rFonts w:ascii="Arial" w:hAnsi="Arial" w:cs="Arial"/>
          <w:bCs/>
          <w:spacing w:val="6"/>
          <w:lang w:val="es-ES" w:eastAsia="es-ES"/>
        </w:rPr>
        <w:t>Administrativo N° TAT-045-05.</w:t>
      </w:r>
    </w:p>
    <w:p w:rsidR="00000000" w:rsidRDefault="00D5181D">
      <w:pPr>
        <w:pStyle w:val="Style4"/>
        <w:kinsoku w:val="0"/>
        <w:autoSpaceDE/>
        <w:autoSpaceDN/>
        <w:adjustRightInd/>
        <w:spacing w:before="540"/>
        <w:ind w:left="144"/>
        <w:rPr>
          <w:rFonts w:ascii="Verdana" w:hAnsi="Verdana" w:cs="Verdana"/>
          <w:b/>
          <w:bCs/>
          <w:spacing w:val="-8"/>
          <w:w w:val="105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05"/>
          <w:lang w:val="es-ES" w:eastAsia="es-ES"/>
        </w:rPr>
        <w:t>Redacta el Juez Portuguez Méndez:</w:t>
      </w:r>
    </w:p>
    <w:p w:rsidR="00000000" w:rsidRDefault="00D5181D">
      <w:pPr>
        <w:pStyle w:val="Style4"/>
        <w:kinsoku w:val="0"/>
        <w:autoSpaceDE/>
        <w:autoSpaceDN/>
        <w:adjustRightInd/>
        <w:spacing w:before="288" w:line="206" w:lineRule="auto"/>
        <w:ind w:left="2880"/>
        <w:rPr>
          <w:rFonts w:ascii="Verdana" w:hAnsi="Verdana" w:cs="Verdana"/>
          <w:b/>
          <w:bCs/>
          <w:spacing w:val="-10"/>
          <w:w w:val="105"/>
          <w:lang w:val="es-ES" w:eastAsia="es-ES"/>
        </w:rPr>
      </w:pPr>
      <w:r>
        <w:rPr>
          <w:rFonts w:ascii="Verdana" w:hAnsi="Verdana" w:cs="Verdana"/>
          <w:b/>
          <w:bCs/>
          <w:spacing w:val="-10"/>
          <w:w w:val="105"/>
          <w:lang w:val="es-ES" w:eastAsia="es-ES"/>
        </w:rPr>
        <w:t>CONSIDERANDO UNICO.</w:t>
      </w:r>
    </w:p>
    <w:p w:rsidR="00000000" w:rsidRPr="001C335B" w:rsidRDefault="00D5181D">
      <w:pPr>
        <w:pStyle w:val="Style5"/>
        <w:kinsoku w:val="0"/>
        <w:autoSpaceDE/>
        <w:autoSpaceDN/>
        <w:spacing w:before="324"/>
        <w:rPr>
          <w:rStyle w:val="CharacterStyle4"/>
          <w:rFonts w:ascii="Arial" w:hAnsi="Arial" w:cs="Arial"/>
          <w:bCs/>
          <w:lang w:val="es-ES" w:eastAsia="es-ES"/>
        </w:rPr>
      </w:pPr>
      <w:r w:rsidRPr="001C335B">
        <w:rPr>
          <w:rStyle w:val="CharacterStyle4"/>
          <w:rFonts w:ascii="Arial" w:hAnsi="Arial" w:cs="Arial"/>
          <w:bCs/>
          <w:spacing w:val="26"/>
          <w:lang w:val="es-ES" w:eastAsia="es-ES"/>
        </w:rPr>
        <w:t xml:space="preserve">Que en la especie el recurrente </w:t>
      </w:r>
      <w:r w:rsidR="001C335B">
        <w:rPr>
          <w:rStyle w:val="CharacterStyle4"/>
          <w:rFonts w:ascii="Arial" w:hAnsi="Arial" w:cs="Arial"/>
          <w:bCs/>
          <w:spacing w:val="26"/>
          <w:lang w:val="es-ES" w:eastAsia="es-ES"/>
        </w:rPr>
        <w:t>HCB</w:t>
      </w:r>
      <w:r w:rsidRPr="001C335B">
        <w:rPr>
          <w:rStyle w:val="CharacterStyle4"/>
          <w:rFonts w:ascii="Arial" w:hAnsi="Arial" w:cs="Arial"/>
          <w:bCs/>
          <w:spacing w:val="26"/>
          <w:lang w:val="es-ES" w:eastAsia="es-ES"/>
        </w:rPr>
        <w:t xml:space="preserve"> en </w:t>
      </w:r>
      <w:r w:rsidRPr="001C335B">
        <w:rPr>
          <w:rStyle w:val="CharacterStyle4"/>
          <w:rFonts w:ascii="Arial" w:hAnsi="Arial" w:cs="Arial"/>
          <w:bCs/>
          <w:spacing w:val="1"/>
          <w:lang w:val="es-ES" w:eastAsia="es-ES"/>
        </w:rPr>
        <w:t xml:space="preserve">representación de </w:t>
      </w:r>
      <w:r w:rsidR="001C335B">
        <w:rPr>
          <w:rStyle w:val="CharacterStyle4"/>
          <w:rFonts w:ascii="Arial" w:hAnsi="Arial" w:cs="Arial"/>
          <w:bCs/>
          <w:spacing w:val="1"/>
          <w:lang w:val="es-ES" w:eastAsia="es-ES"/>
        </w:rPr>
        <w:t>RPC</w:t>
      </w:r>
      <w:r w:rsidRPr="001C335B">
        <w:rPr>
          <w:rStyle w:val="CharacterStyle4"/>
          <w:rFonts w:ascii="Arial" w:hAnsi="Arial" w:cs="Arial"/>
          <w:bCs/>
          <w:spacing w:val="1"/>
          <w:lang w:val="es-ES" w:eastAsia="es-ES"/>
        </w:rPr>
        <w:t xml:space="preserve"> supuesto concesionario del </w:t>
      </w:r>
      <w:r w:rsidRPr="001C335B">
        <w:rPr>
          <w:rStyle w:val="CharacterStyle4"/>
          <w:rFonts w:ascii="Arial" w:hAnsi="Arial" w:cs="Arial"/>
          <w:bCs/>
          <w:spacing w:val="2"/>
          <w:lang w:val="es-ES" w:eastAsia="es-ES"/>
        </w:rPr>
        <w:t xml:space="preserve">servicio público de transporte de personas modalidad taxi cuyo número </w:t>
      </w:r>
      <w:r w:rsidRPr="001C335B">
        <w:rPr>
          <w:rStyle w:val="CharacterStyle4"/>
          <w:rFonts w:ascii="Arial" w:hAnsi="Arial" w:cs="Arial"/>
          <w:bCs/>
          <w:lang w:val="es-ES" w:eastAsia="es-ES"/>
        </w:rPr>
        <w:t xml:space="preserve">es SJP_ 04, interpuso el 18 de junio de 1998 los recursos ordinarios </w:t>
      </w:r>
      <w:r w:rsidRPr="001C335B">
        <w:rPr>
          <w:rStyle w:val="CharacterStyle4"/>
          <w:rFonts w:ascii="Arial" w:hAnsi="Arial" w:cs="Arial"/>
          <w:bCs/>
          <w:spacing w:val="16"/>
          <w:lang w:val="es-ES" w:eastAsia="es-ES"/>
        </w:rPr>
        <w:t xml:space="preserve">administrativos de revocatoria con apelación en subsidio, y los </w:t>
      </w:r>
      <w:r w:rsidRPr="001C335B">
        <w:rPr>
          <w:rStyle w:val="CharacterStyle4"/>
          <w:rFonts w:ascii="Arial" w:hAnsi="Arial" w:cs="Arial"/>
          <w:bCs/>
          <w:spacing w:val="17"/>
          <w:lang w:val="es-ES" w:eastAsia="es-ES"/>
        </w:rPr>
        <w:t xml:space="preserve">incidentes de suspensión y de nulidad concomitante contra las </w:t>
      </w:r>
      <w:r w:rsidRPr="001C335B">
        <w:rPr>
          <w:rStyle w:val="CharacterStyle4"/>
          <w:rFonts w:ascii="Arial" w:hAnsi="Arial" w:cs="Arial"/>
          <w:bCs/>
          <w:spacing w:val="3"/>
          <w:lang w:val="es-ES" w:eastAsia="es-ES"/>
        </w:rPr>
        <w:t xml:space="preserve">resoluciones administrativas que incorporan los acuerdos 02 adoptado </w:t>
      </w:r>
      <w:r w:rsidRPr="001C335B">
        <w:rPr>
          <w:rStyle w:val="CharacterStyle4"/>
          <w:rFonts w:ascii="Arial" w:hAnsi="Arial" w:cs="Arial"/>
          <w:bCs/>
          <w:spacing w:val="9"/>
          <w:lang w:val="es-ES" w:eastAsia="es-ES"/>
        </w:rPr>
        <w:t>en sesión N° 3200, celebrada el día 7 de mayo de 1998 y el 21</w:t>
      </w:r>
      <w:r w:rsidRPr="001C335B">
        <w:rPr>
          <w:rStyle w:val="CharacterStyle4"/>
          <w:rFonts w:ascii="Arial" w:hAnsi="Arial" w:cs="Arial"/>
          <w:bCs/>
          <w:spacing w:val="9"/>
          <w:lang w:val="es-ES" w:eastAsia="es-ES"/>
        </w:rPr>
        <w:t xml:space="preserve"> de la </w:t>
      </w:r>
      <w:r w:rsidRPr="001C335B">
        <w:rPr>
          <w:rStyle w:val="CharacterStyle4"/>
          <w:rFonts w:ascii="Arial" w:hAnsi="Arial" w:cs="Arial"/>
          <w:bCs/>
          <w:spacing w:val="5"/>
          <w:lang w:val="es-ES" w:eastAsia="es-ES"/>
        </w:rPr>
        <w:t xml:space="preserve">sesión 2529 del 14 de noviembre de 1990, cuya apelación fue elevada </w:t>
      </w:r>
      <w:r w:rsidRPr="001C335B">
        <w:rPr>
          <w:rStyle w:val="CharacterStyle4"/>
          <w:rFonts w:ascii="Arial" w:hAnsi="Arial" w:cs="Arial"/>
          <w:bCs/>
          <w:spacing w:val="7"/>
          <w:lang w:val="es-ES" w:eastAsia="es-ES"/>
        </w:rPr>
        <w:t xml:space="preserve">ante la Autoridad Reguladora de los Servicios Públicos, quién abrió </w:t>
      </w:r>
      <w:r w:rsidRPr="001C335B">
        <w:rPr>
          <w:rStyle w:val="CharacterStyle4"/>
          <w:rFonts w:ascii="Arial" w:hAnsi="Arial" w:cs="Arial"/>
          <w:bCs/>
          <w:spacing w:val="13"/>
          <w:lang w:val="es-ES" w:eastAsia="es-ES"/>
        </w:rPr>
        <w:t xml:space="preserve">expediente N° OT. 004- 99 y remitió al Tribunal Administrativo de </w:t>
      </w:r>
      <w:r w:rsidRPr="001C335B">
        <w:rPr>
          <w:rStyle w:val="CharacterStyle4"/>
          <w:rFonts w:ascii="Arial" w:hAnsi="Arial" w:cs="Arial"/>
          <w:bCs/>
          <w:spacing w:val="1"/>
          <w:lang w:val="es-ES" w:eastAsia="es-ES"/>
        </w:rPr>
        <w:t>Transporte, quién lo resolvió agotando vía admi</w:t>
      </w:r>
      <w:r w:rsidRPr="001C335B">
        <w:rPr>
          <w:rStyle w:val="CharacterStyle4"/>
          <w:rFonts w:ascii="Arial" w:hAnsi="Arial" w:cs="Arial"/>
          <w:bCs/>
          <w:spacing w:val="1"/>
          <w:lang w:val="es-ES" w:eastAsia="es-ES"/>
        </w:rPr>
        <w:t xml:space="preserve">nistrativa por medio de </w:t>
      </w:r>
      <w:r w:rsidRPr="001C335B">
        <w:rPr>
          <w:rStyle w:val="CharacterStyle4"/>
          <w:rFonts w:ascii="Arial" w:hAnsi="Arial" w:cs="Arial"/>
          <w:bCs/>
          <w:spacing w:val="7"/>
          <w:lang w:val="es-ES" w:eastAsia="es-ES"/>
        </w:rPr>
        <w:t xml:space="preserve">Resolución N° 1432- 05 de las catorce horas veintiocho minutos del </w:t>
      </w:r>
      <w:r w:rsidRPr="001C335B">
        <w:rPr>
          <w:rStyle w:val="CharacterStyle4"/>
          <w:rFonts w:ascii="Arial" w:hAnsi="Arial" w:cs="Arial"/>
          <w:bCs/>
          <w:lang w:val="es-ES" w:eastAsia="es-ES"/>
        </w:rPr>
        <w:t>veintiséis de octubre del dos mil cinco.</w:t>
      </w:r>
    </w:p>
    <w:p w:rsidR="00000000" w:rsidRPr="001C335B" w:rsidRDefault="00D5181D">
      <w:pPr>
        <w:pStyle w:val="Style4"/>
        <w:kinsoku w:val="0"/>
        <w:autoSpaceDE/>
        <w:autoSpaceDN/>
        <w:adjustRightInd/>
        <w:spacing w:before="252" w:after="720"/>
        <w:ind w:left="144"/>
        <w:jc w:val="both"/>
        <w:rPr>
          <w:rFonts w:ascii="Arial" w:hAnsi="Arial" w:cs="Arial"/>
          <w:bCs/>
          <w:sz w:val="25"/>
          <w:szCs w:val="25"/>
          <w:lang w:val="es-ES" w:eastAsia="es-ES"/>
        </w:rPr>
      </w:pPr>
      <w:r w:rsidRPr="001C335B">
        <w:rPr>
          <w:rFonts w:ascii="Arial" w:hAnsi="Arial" w:cs="Arial"/>
          <w:bCs/>
          <w:spacing w:val="2"/>
          <w:sz w:val="25"/>
          <w:szCs w:val="25"/>
          <w:lang w:val="es-ES" w:eastAsia="es-ES"/>
        </w:rPr>
        <w:t xml:space="preserve">De forma tal que no queda más que declarar improcedente la presente </w:t>
      </w:r>
      <w:r w:rsidRPr="001C335B">
        <w:rPr>
          <w:rFonts w:ascii="Arial" w:hAnsi="Arial" w:cs="Arial"/>
          <w:bCs/>
          <w:spacing w:val="6"/>
          <w:sz w:val="25"/>
          <w:szCs w:val="25"/>
          <w:lang w:val="es-ES" w:eastAsia="es-ES"/>
        </w:rPr>
        <w:t>impugnación de fecha 26/01/04 que aquí</w:t>
      </w:r>
      <w:r w:rsidRPr="001C335B">
        <w:rPr>
          <w:rFonts w:ascii="Arial" w:hAnsi="Arial" w:cs="Arial"/>
          <w:bCs/>
          <w:spacing w:val="6"/>
          <w:sz w:val="25"/>
          <w:szCs w:val="25"/>
          <w:lang w:val="es-ES" w:eastAsia="es-ES"/>
        </w:rPr>
        <w:t xml:space="preserve"> se conoce, dado que ya fue </w:t>
      </w:r>
      <w:r w:rsidRPr="001C335B">
        <w:rPr>
          <w:rFonts w:ascii="Arial" w:hAnsi="Arial" w:cs="Arial"/>
          <w:bCs/>
          <w:sz w:val="25"/>
          <w:szCs w:val="25"/>
          <w:lang w:val="es-ES" w:eastAsia="es-ES"/>
        </w:rPr>
        <w:t xml:space="preserve">agotada vía administrativa y resuelto lo pertinente, debiendo las partes </w:t>
      </w:r>
      <w:r w:rsidRPr="001C335B">
        <w:rPr>
          <w:rFonts w:ascii="Arial" w:hAnsi="Arial" w:cs="Arial"/>
          <w:bCs/>
          <w:spacing w:val="-1"/>
          <w:sz w:val="25"/>
          <w:szCs w:val="25"/>
          <w:lang w:val="es-ES" w:eastAsia="es-ES"/>
        </w:rPr>
        <w:t xml:space="preserve">atenerse a lo resuelto por el Tribunal Administrativo de Transporte en la </w:t>
      </w:r>
      <w:r w:rsidRPr="001C335B">
        <w:rPr>
          <w:rFonts w:ascii="Arial" w:hAnsi="Arial" w:cs="Arial"/>
          <w:bCs/>
          <w:spacing w:val="7"/>
          <w:sz w:val="25"/>
          <w:szCs w:val="25"/>
          <w:lang w:val="es-ES" w:eastAsia="es-ES"/>
        </w:rPr>
        <w:t xml:space="preserve">Resolución N° 1432- 05 de las catorce horas veintiocho minutos del </w:t>
      </w:r>
      <w:r w:rsidRPr="001C335B">
        <w:rPr>
          <w:rFonts w:ascii="Arial" w:hAnsi="Arial" w:cs="Arial"/>
          <w:bCs/>
          <w:sz w:val="25"/>
          <w:szCs w:val="25"/>
          <w:lang w:val="es-ES" w:eastAsia="es-ES"/>
        </w:rPr>
        <w:t xml:space="preserve">veintiséis de </w:t>
      </w:r>
      <w:r w:rsidRPr="001C335B">
        <w:rPr>
          <w:rFonts w:ascii="Arial" w:hAnsi="Arial" w:cs="Arial"/>
          <w:bCs/>
          <w:sz w:val="25"/>
          <w:szCs w:val="25"/>
          <w:lang w:val="es-ES" w:eastAsia="es-ES"/>
        </w:rPr>
        <w:t>octubre del dos mil cinco.</w:t>
      </w:r>
    </w:p>
    <w:p w:rsidR="00000000" w:rsidRDefault="00D5181D">
      <w:pPr>
        <w:pStyle w:val="Style1"/>
        <w:kinsoku w:val="0"/>
        <w:autoSpaceDE/>
        <w:autoSpaceDN/>
        <w:rPr>
          <w:rStyle w:val="CharacterStyle2"/>
          <w:rFonts w:ascii="Verdana" w:hAnsi="Verdana" w:cs="Verdana"/>
          <w:b/>
          <w:bCs/>
          <w:spacing w:val="-10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10"/>
          <w:lang w:val="es-ES" w:eastAsia="es-ES"/>
        </w:rPr>
        <w:t>POR TANTO:</w:t>
      </w:r>
    </w:p>
    <w:p w:rsidR="00000000" w:rsidRDefault="001C335B">
      <w:pPr>
        <w:pStyle w:val="Style2"/>
        <w:kinsoku w:val="0"/>
        <w:autoSpaceDE/>
        <w:autoSpaceDN/>
        <w:rPr>
          <w:rStyle w:val="CharacterStyle3"/>
          <w:rFonts w:ascii="Tahoma" w:hAnsi="Tahoma" w:cs="Tahoma"/>
          <w:spacing w:val="16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7"/>
          <w:lang w:val="es-ES" w:eastAsia="es-ES"/>
        </w:rPr>
        <w:t>I.</w:t>
      </w:r>
      <w:r w:rsidR="00D5181D">
        <w:rPr>
          <w:rStyle w:val="CharacterStyle3"/>
          <w:rFonts w:ascii="Verdana" w:hAnsi="Verdana" w:cs="Verdana"/>
          <w:b/>
          <w:bCs/>
          <w:spacing w:val="17"/>
          <w:lang w:val="es-ES" w:eastAsia="es-ES"/>
        </w:rPr>
        <w:t xml:space="preserve">- </w:t>
      </w:r>
      <w:r w:rsidR="00D5181D">
        <w:rPr>
          <w:rStyle w:val="CharacterStyle3"/>
          <w:rFonts w:ascii="Tahoma" w:hAnsi="Tahoma" w:cs="Tahoma"/>
          <w:spacing w:val="27"/>
          <w:lang w:val="es-ES" w:eastAsia="es-ES"/>
        </w:rPr>
        <w:t xml:space="preserve">Se declara inadmisible por improcedente, el recurso contra el </w:t>
      </w:r>
      <w:r w:rsidR="00D5181D">
        <w:rPr>
          <w:rStyle w:val="CharacterStyle3"/>
          <w:rFonts w:ascii="Tahoma" w:hAnsi="Tahoma" w:cs="Tahoma"/>
          <w:spacing w:val="16"/>
          <w:lang w:val="es-ES" w:eastAsia="es-ES"/>
        </w:rPr>
        <w:t xml:space="preserve">Acuerdo 21 de la Sesión </w:t>
      </w:r>
      <w:r w:rsidR="00D5181D" w:rsidRPr="001C335B">
        <w:rPr>
          <w:rStyle w:val="CharacterStyle3"/>
          <w:rFonts w:ascii="Verdana" w:hAnsi="Verdana" w:cs="Verdana"/>
          <w:bCs/>
          <w:spacing w:val="6"/>
          <w:lang w:val="es-ES" w:eastAsia="es-ES"/>
        </w:rPr>
        <w:t>N</w:t>
      </w:r>
      <w:r w:rsidR="00D5181D">
        <w:rPr>
          <w:rStyle w:val="CharacterStyle3"/>
          <w:rFonts w:ascii="Verdana" w:hAnsi="Verdana" w:cs="Verdana"/>
          <w:b/>
          <w:bCs/>
          <w:spacing w:val="6"/>
          <w:lang w:val="es-ES" w:eastAsia="es-ES"/>
        </w:rPr>
        <w:t xml:space="preserve">° </w:t>
      </w:r>
      <w:r w:rsidR="00D5181D">
        <w:rPr>
          <w:rStyle w:val="CharacterStyle3"/>
          <w:rFonts w:ascii="Tahoma" w:hAnsi="Tahoma" w:cs="Tahoma"/>
          <w:spacing w:val="16"/>
          <w:lang w:val="es-ES" w:eastAsia="es-ES"/>
        </w:rPr>
        <w:t xml:space="preserve">2529 de fecha 14 de noviembre de 1990 de </w:t>
      </w:r>
      <w:r w:rsidR="00D5181D">
        <w:rPr>
          <w:rStyle w:val="CharacterStyle3"/>
          <w:rFonts w:ascii="Tahoma" w:hAnsi="Tahoma" w:cs="Tahoma"/>
          <w:spacing w:val="18"/>
          <w:lang w:val="es-ES" w:eastAsia="es-ES"/>
        </w:rPr>
        <w:t xml:space="preserve">la Comisión Técnica de Transportes, interpuesto por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>HCB</w:t>
      </w:r>
      <w:r w:rsidR="00D5181D">
        <w:rPr>
          <w:rStyle w:val="CharacterStyle3"/>
          <w:rFonts w:ascii="Tahoma" w:hAnsi="Tahoma" w:cs="Tahoma"/>
          <w:spacing w:val="24"/>
          <w:lang w:val="es-ES" w:eastAsia="es-ES"/>
        </w:rPr>
        <w:t xml:space="preserve"> </w:t>
      </w:r>
      <w:r w:rsidR="00D5181D">
        <w:rPr>
          <w:rStyle w:val="CharacterStyle3"/>
          <w:rFonts w:ascii="Verdana" w:hAnsi="Verdana" w:cs="Verdana"/>
          <w:b/>
          <w:bCs/>
          <w:spacing w:val="14"/>
          <w:lang w:val="es-ES" w:eastAsia="es-ES"/>
        </w:rPr>
        <w:t>cédula de identidad N° 2</w:t>
      </w:r>
      <w:r>
        <w:rPr>
          <w:rStyle w:val="CharacterStyle3"/>
          <w:rFonts w:ascii="Verdana" w:hAnsi="Verdana" w:cs="Verdana"/>
          <w:b/>
          <w:bCs/>
          <w:spacing w:val="14"/>
          <w:lang w:val="es-ES" w:eastAsia="es-ES"/>
        </w:rPr>
        <w:t>…</w:t>
      </w:r>
      <w:r w:rsidR="00D5181D">
        <w:rPr>
          <w:rStyle w:val="CharacterStyle3"/>
          <w:rFonts w:ascii="Verdana" w:hAnsi="Verdana" w:cs="Verdana"/>
          <w:b/>
          <w:bCs/>
          <w:spacing w:val="14"/>
          <w:lang w:val="es-ES" w:eastAsia="es-ES"/>
        </w:rPr>
        <w:t xml:space="preserve"> en su condición </w:t>
      </w:r>
      <w:r w:rsidR="00D5181D">
        <w:rPr>
          <w:rStyle w:val="CharacterStyle3"/>
          <w:rFonts w:ascii="Verdana" w:hAnsi="Verdana" w:cs="Verdana"/>
          <w:b/>
          <w:bCs/>
          <w:spacing w:val="17"/>
          <w:lang w:val="es-ES" w:eastAsia="es-ES"/>
        </w:rPr>
        <w:t xml:space="preserve">personal y de apoderado generalísimo de </w:t>
      </w:r>
      <w:r>
        <w:rPr>
          <w:rStyle w:val="CharacterStyle3"/>
          <w:rFonts w:ascii="Verdana" w:hAnsi="Verdana" w:cs="Verdana"/>
          <w:b/>
          <w:bCs/>
          <w:spacing w:val="17"/>
          <w:lang w:val="es-ES" w:eastAsia="es-ES"/>
        </w:rPr>
        <w:t>RPC</w:t>
      </w:r>
      <w:r w:rsidR="00D5181D">
        <w:rPr>
          <w:rStyle w:val="CharacterStyle3"/>
          <w:rFonts w:ascii="Verdana" w:hAnsi="Verdana" w:cs="Verdana"/>
          <w:b/>
          <w:bCs/>
          <w:spacing w:val="20"/>
          <w:lang w:val="es-ES" w:eastAsia="es-ES"/>
        </w:rPr>
        <w:t xml:space="preserve">, cédula de identidad N° </w:t>
      </w:r>
      <w:r>
        <w:rPr>
          <w:rStyle w:val="CharacterStyle3"/>
          <w:rFonts w:ascii="Verdana" w:hAnsi="Verdana" w:cs="Verdana"/>
          <w:b/>
          <w:bCs/>
          <w:spacing w:val="20"/>
          <w:lang w:val="es-ES" w:eastAsia="es-ES"/>
        </w:rPr>
        <w:t>…</w:t>
      </w:r>
      <w:r w:rsidR="00D5181D">
        <w:rPr>
          <w:rStyle w:val="CharacterStyle3"/>
          <w:rFonts w:ascii="Verdana" w:hAnsi="Verdana" w:cs="Verdana"/>
          <w:b/>
          <w:bCs/>
          <w:spacing w:val="20"/>
          <w:lang w:val="es-ES" w:eastAsia="es-ES"/>
        </w:rPr>
        <w:t xml:space="preserve">; </w:t>
      </w:r>
      <w:r w:rsidR="00D5181D">
        <w:rPr>
          <w:rStyle w:val="CharacterStyle3"/>
          <w:rFonts w:ascii="Tahoma" w:hAnsi="Tahoma" w:cs="Tahoma"/>
          <w:spacing w:val="30"/>
          <w:lang w:val="es-ES" w:eastAsia="es-ES"/>
        </w:rPr>
        <w:t xml:space="preserve">debiendo el </w:t>
      </w:r>
      <w:r w:rsidR="00D5181D">
        <w:rPr>
          <w:rStyle w:val="CharacterStyle3"/>
          <w:rFonts w:ascii="Tahoma" w:hAnsi="Tahoma" w:cs="Tahoma"/>
          <w:spacing w:val="35"/>
          <w:lang w:val="es-ES" w:eastAsia="es-ES"/>
        </w:rPr>
        <w:lastRenderedPageBreak/>
        <w:t xml:space="preserve">recurrente estarse a lo resuelto en la resolución del Tribunal </w:t>
      </w:r>
      <w:r w:rsidR="00D5181D">
        <w:rPr>
          <w:rStyle w:val="CharacterStyle3"/>
          <w:rFonts w:ascii="Tahoma" w:hAnsi="Tahoma" w:cs="Tahoma"/>
          <w:spacing w:val="31"/>
          <w:lang w:val="es-ES" w:eastAsia="es-ES"/>
        </w:rPr>
        <w:t>Administrati</w:t>
      </w:r>
      <w:r w:rsidR="00D5181D">
        <w:rPr>
          <w:rStyle w:val="CharacterStyle3"/>
          <w:rFonts w:ascii="Tahoma" w:hAnsi="Tahoma" w:cs="Tahoma"/>
          <w:spacing w:val="31"/>
          <w:lang w:val="es-ES" w:eastAsia="es-ES"/>
        </w:rPr>
        <w:t xml:space="preserve">vo de Transporte N° 1432- 05 de las catorce horas </w:t>
      </w:r>
      <w:r w:rsidR="00D5181D">
        <w:rPr>
          <w:rStyle w:val="CharacterStyle3"/>
          <w:rFonts w:ascii="Tahoma" w:hAnsi="Tahoma" w:cs="Tahoma"/>
          <w:spacing w:val="16"/>
          <w:lang w:val="es-ES" w:eastAsia="es-ES"/>
        </w:rPr>
        <w:t>veintiocho minutos del veintiséis de octubre del dos mil cinco.</w:t>
      </w:r>
    </w:p>
    <w:p w:rsidR="001C335B" w:rsidRDefault="001C335B">
      <w:pPr>
        <w:pStyle w:val="Style2"/>
        <w:kinsoku w:val="0"/>
        <w:autoSpaceDE/>
        <w:autoSpaceDN/>
        <w:rPr>
          <w:rStyle w:val="CharacterStyle3"/>
          <w:rFonts w:ascii="Tahoma" w:hAnsi="Tahoma" w:cs="Tahoma"/>
          <w:spacing w:val="16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7"/>
          <w:lang w:val="es-ES" w:eastAsia="es-ES"/>
        </w:rPr>
        <w:t>I.-NOTIFIQUESE.-</w:t>
      </w:r>
    </w:p>
    <w:p w:rsidR="001C335B" w:rsidRPr="007A7E6E" w:rsidRDefault="001C335B" w:rsidP="001C335B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Lic. Luis Gerardo Fallas Acosta</w:t>
      </w:r>
    </w:p>
    <w:p w:rsidR="001C335B" w:rsidRPr="007A7E6E" w:rsidRDefault="001C335B" w:rsidP="001C335B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Presidente</w:t>
      </w:r>
    </w:p>
    <w:p w:rsidR="001C335B" w:rsidRPr="007A7E6E" w:rsidRDefault="001C335B" w:rsidP="001C335B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1C335B" w:rsidRPr="007A7E6E" w:rsidRDefault="001C335B" w:rsidP="001C335B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1C335B" w:rsidRPr="007A7E6E" w:rsidRDefault="001C335B" w:rsidP="001C335B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>Licda. Marta Luz Pérez Peláez</w:t>
      </w:r>
    </w:p>
    <w:p w:rsidR="001C335B" w:rsidRPr="007A7E6E" w:rsidRDefault="001C335B" w:rsidP="001C335B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Juez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 xml:space="preserve">    </w:t>
      </w:r>
      <w:r w:rsidRPr="007A7E6E">
        <w:rPr>
          <w:b/>
          <w:sz w:val="22"/>
          <w:szCs w:val="22"/>
          <w:lang w:val="es-CR" w:eastAsia="es-ES"/>
        </w:rPr>
        <w:tab/>
        <w:t xml:space="preserve">    Juez</w:t>
      </w:r>
    </w:p>
    <w:p w:rsidR="001C335B" w:rsidRPr="007A7E6E" w:rsidRDefault="001C335B" w:rsidP="001C335B">
      <w:pPr>
        <w:pStyle w:val="Style2"/>
        <w:kinsoku w:val="0"/>
        <w:autoSpaceDE/>
        <w:autoSpaceDN/>
        <w:spacing w:line="232" w:lineRule="exact"/>
        <w:ind w:right="227"/>
        <w:rPr>
          <w:rStyle w:val="CharacterStyle2"/>
          <w:b w:val="0"/>
          <w:bCs w:val="0"/>
          <w:spacing w:val="-14"/>
          <w:w w:val="105"/>
          <w:lang w:val="es-CR" w:eastAsia="es-ES"/>
        </w:rPr>
      </w:pPr>
    </w:p>
    <w:p w:rsidR="001C335B" w:rsidRPr="001C335B" w:rsidRDefault="001C335B">
      <w:pPr>
        <w:pStyle w:val="Style2"/>
        <w:kinsoku w:val="0"/>
        <w:autoSpaceDE/>
        <w:autoSpaceDN/>
        <w:rPr>
          <w:rStyle w:val="CharacterStyle3"/>
          <w:rFonts w:ascii="Tahoma" w:hAnsi="Tahoma" w:cs="Tahoma"/>
          <w:spacing w:val="16"/>
          <w:lang w:val="es-CR" w:eastAsia="es-ES"/>
        </w:rPr>
      </w:pPr>
    </w:p>
    <w:sectPr w:rsidR="001C335B" w:rsidRPr="001C335B">
      <w:pgSz w:w="12134" w:h="15840"/>
      <w:pgMar w:top="927" w:right="1498" w:bottom="1368" w:left="167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5E27C8"/>
    <w:rsid w:val="001C335B"/>
    <w:rsid w:val="005E27C8"/>
    <w:rsid w:val="00D5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line="199" w:lineRule="auto"/>
      <w:jc w:val="center"/>
    </w:pPr>
    <w:rPr>
      <w:b/>
      <w:bCs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16" w:after="36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line="208" w:lineRule="auto"/>
      <w:jc w:val="right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264" w:lineRule="exact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/>
      <w:ind w:left="144"/>
      <w:jc w:val="both"/>
    </w:pPr>
    <w:rPr>
      <w:b/>
      <w:bCs/>
      <w:sz w:val="25"/>
      <w:szCs w:val="25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3">
    <w:name w:val="Character Style 3"/>
    <w:uiPriority w:val="99"/>
    <w:rPr>
      <w:sz w:val="24"/>
      <w:szCs w:val="24"/>
    </w:rPr>
  </w:style>
  <w:style w:type="character" w:customStyle="1" w:styleId="CharacterStyle2">
    <w:name w:val="Character Style 2"/>
    <w:uiPriority w:val="99"/>
    <w:rPr>
      <w:b/>
      <w:bCs/>
      <w:sz w:val="24"/>
      <w:szCs w:val="24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b/>
      <w:bCs/>
      <w:sz w:val="25"/>
      <w:szCs w:val="25"/>
    </w:rPr>
  </w:style>
  <w:style w:type="character" w:customStyle="1" w:styleId="CharacterStyle5">
    <w:name w:val="Character Style 5"/>
    <w:uiPriority w:val="99"/>
    <w:rsid w:val="001C335B"/>
    <w:rPr>
      <w:sz w:val="25"/>
      <w:szCs w:val="25"/>
    </w:rPr>
  </w:style>
  <w:style w:type="paragraph" w:styleId="Sinespaciado">
    <w:name w:val="No Spacing"/>
    <w:uiPriority w:val="1"/>
    <w:qFormat/>
    <w:rsid w:val="001C335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2</cp:revision>
  <dcterms:created xsi:type="dcterms:W3CDTF">2012-11-05T14:46:00Z</dcterms:created>
  <dcterms:modified xsi:type="dcterms:W3CDTF">2012-11-05T14:46:00Z</dcterms:modified>
</cp:coreProperties>
</file>